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GB2312" w:cs="仿宋"/>
          <w:sz w:val="32"/>
          <w:szCs w:val="32"/>
          <w:lang w:val="en-US" w:eastAsia="zh-CN"/>
        </w:rPr>
      </w:pPr>
      <w:r>
        <w:rPr>
          <w:rFonts w:hint="eastAsia" w:ascii="仿宋" w:hAnsi="仿宋" w:eastAsia="仿宋GB2312" w:cs="仿宋"/>
          <w:sz w:val="32"/>
          <w:szCs w:val="32"/>
          <w:lang w:val="en-US" w:eastAsia="zh-CN"/>
        </w:rPr>
        <w:t>附件2：</w:t>
      </w:r>
    </w:p>
    <w:p>
      <w:pPr>
        <w:keepNext w:val="0"/>
        <w:keepLines w:val="0"/>
        <w:pageBreakBefore w:val="0"/>
        <w:widowControl w:val="0"/>
        <w:kinsoku/>
        <w:wordWrap/>
        <w:overflowPunct/>
        <w:topLinePunct w:val="0"/>
        <w:autoSpaceDE/>
        <w:autoSpaceDN/>
        <w:bidi w:val="0"/>
        <w:adjustRightInd w:val="0"/>
        <w:snapToGrid w:val="0"/>
        <w:spacing w:before="157" w:beforeLines="50" w:line="360" w:lineRule="auto"/>
        <w:jc w:val="center"/>
        <w:textAlignment w:val="auto"/>
        <w:rPr>
          <w:rFonts w:hint="eastAsia" w:ascii="仿宋" w:hAnsi="仿宋" w:eastAsia="仿宋" w:cs="仿宋"/>
          <w:b/>
          <w:bCs/>
          <w:sz w:val="32"/>
          <w:szCs w:val="32"/>
        </w:rPr>
      </w:pPr>
      <w:bookmarkStart w:id="0" w:name="_GoBack"/>
      <w:r>
        <w:rPr>
          <w:rFonts w:hint="eastAsia" w:ascii="仿宋" w:hAnsi="仿宋" w:eastAsia="仿宋GB2312" w:cs="仿宋"/>
          <w:b/>
          <w:bCs/>
          <w:sz w:val="32"/>
          <w:szCs w:val="32"/>
          <w:lang w:val="en-US" w:eastAsia="zh-CN"/>
        </w:rPr>
        <w:t>湖北医药学院青年教师担任本科生班主任量化考核表</w:t>
      </w:r>
    </w:p>
    <w:bookmarkEnd w:id="0"/>
    <w:p>
      <w:pPr>
        <w:keepNext w:val="0"/>
        <w:keepLines w:val="0"/>
        <w:pageBreakBefore w:val="0"/>
        <w:widowControl/>
        <w:kinsoku/>
        <w:wordWrap/>
        <w:overflowPunct/>
        <w:topLinePunct w:val="0"/>
        <w:autoSpaceDE/>
        <w:autoSpaceDN/>
        <w:bidi w:val="0"/>
        <w:snapToGrid w:val="0"/>
        <w:spacing w:line="360" w:lineRule="auto"/>
        <w:textAlignment w:val="auto"/>
        <w:rPr>
          <w:rFonts w:hint="eastAsia" w:ascii="仿宋_GB2312" w:hAnsi="仿宋" w:eastAsia="仿宋_GB2312" w:cs="宋体"/>
          <w:sz w:val="24"/>
          <w:szCs w:val="24"/>
        </w:rPr>
      </w:pPr>
      <w:r>
        <w:rPr>
          <w:rFonts w:hint="eastAsia" w:ascii="仿宋_GB2312" w:hAnsi="仿宋" w:eastAsia="仿宋_GB2312" w:cs="宋体"/>
          <w:b/>
          <w:bCs/>
          <w:sz w:val="24"/>
          <w:szCs w:val="24"/>
        </w:rPr>
        <w:t>班主任：</w:t>
      </w:r>
      <w:r>
        <w:rPr>
          <w:rFonts w:hint="eastAsia" w:ascii="仿宋_GB2312" w:hAnsi="仿宋" w:eastAsia="仿宋_GB2312" w:cs="宋体"/>
          <w:sz w:val="24"/>
          <w:szCs w:val="24"/>
        </w:rPr>
        <w:t xml:space="preserve">           </w:t>
      </w:r>
      <w:r>
        <w:rPr>
          <w:rFonts w:hint="eastAsia" w:ascii="仿宋_GB2312" w:hAnsi="仿宋" w:eastAsia="仿宋_GB2312" w:cs="宋体"/>
          <w:b/>
          <w:bCs/>
          <w:sz w:val="24"/>
          <w:szCs w:val="24"/>
        </w:rPr>
        <w:t xml:space="preserve"> 所带班级：  </w:t>
      </w:r>
      <w:r>
        <w:rPr>
          <w:rFonts w:hint="eastAsia" w:ascii="仿宋_GB2312" w:hAnsi="仿宋" w:eastAsia="仿宋_GB2312" w:cs="宋体"/>
          <w:sz w:val="24"/>
          <w:szCs w:val="24"/>
        </w:rPr>
        <w:t xml:space="preserve">               </w:t>
      </w:r>
      <w:r>
        <w:rPr>
          <w:rFonts w:hint="eastAsia" w:ascii="仿宋_GB2312" w:hAnsi="仿宋" w:eastAsia="仿宋_GB2312" w:cs="宋体"/>
          <w:b/>
          <w:bCs/>
          <w:sz w:val="24"/>
          <w:szCs w:val="24"/>
          <w:lang w:eastAsia="zh-CN"/>
        </w:rPr>
        <w:t>联系电话</w:t>
      </w:r>
      <w:r>
        <w:rPr>
          <w:rFonts w:hint="eastAsia" w:ascii="仿宋_GB2312" w:hAnsi="仿宋" w:eastAsia="仿宋_GB2312" w:cs="宋体"/>
          <w:b/>
          <w:bCs/>
          <w:sz w:val="24"/>
          <w:szCs w:val="24"/>
        </w:rPr>
        <w:t>：</w:t>
      </w:r>
      <w:r>
        <w:rPr>
          <w:rFonts w:hint="eastAsia" w:ascii="仿宋_GB2312" w:hAnsi="仿宋" w:eastAsia="仿宋_GB2312" w:cs="宋体"/>
          <w:sz w:val="24"/>
          <w:szCs w:val="24"/>
        </w:rPr>
        <w:t xml:space="preserve">               </w:t>
      </w:r>
    </w:p>
    <w:tbl>
      <w:tblPr>
        <w:tblStyle w:val="6"/>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14"/>
        <w:gridCol w:w="777"/>
        <w:gridCol w:w="4118"/>
        <w:gridCol w:w="14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560" w:lineRule="exact"/>
              <w:ind w:firstLine="562" w:firstLineChars="200"/>
              <w:jc w:val="center"/>
              <w:textAlignment w:val="auto"/>
              <w:rPr>
                <w:rFonts w:hint="eastAsia" w:ascii="仿宋_GB2312" w:hAnsi="仿宋" w:eastAsia="仿宋_GB2312" w:cs="宋体"/>
                <w:b/>
                <w:bCs/>
                <w:sz w:val="24"/>
                <w:szCs w:val="24"/>
              </w:rPr>
            </w:pPr>
            <w:r>
              <w:rPr>
                <w:rFonts w:hint="eastAsia" w:ascii="仿宋_GB2312" w:hAnsi="仿宋_GB2312" w:eastAsia="仿宋_GB2312" w:cs="Times New Roman"/>
                <w:b/>
                <w:bCs/>
                <w:sz w:val="28"/>
                <w:szCs w:val="28"/>
              </w:rPr>
              <w:t>考核指标</w:t>
            </w:r>
          </w:p>
        </w:tc>
        <w:tc>
          <w:tcPr>
            <w:tcW w:w="77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560" w:lineRule="exact"/>
              <w:jc w:val="center"/>
              <w:textAlignment w:val="auto"/>
              <w:rPr>
                <w:rFonts w:hint="eastAsia" w:ascii="仿宋_GB2312" w:hAnsi="仿宋" w:eastAsia="仿宋_GB2312" w:cs="宋体"/>
                <w:b/>
                <w:bCs/>
                <w:sz w:val="24"/>
                <w:szCs w:val="24"/>
              </w:rPr>
            </w:pPr>
            <w:r>
              <w:rPr>
                <w:rFonts w:hint="eastAsia" w:ascii="仿宋_GB2312" w:hAnsi="仿宋_GB2312" w:eastAsia="仿宋_GB2312" w:cs="Times New Roman"/>
                <w:b/>
                <w:bCs/>
                <w:sz w:val="28"/>
                <w:szCs w:val="28"/>
              </w:rPr>
              <w:t>分值</w:t>
            </w:r>
          </w:p>
        </w:tc>
        <w:tc>
          <w:tcPr>
            <w:tcW w:w="41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bidi w:val="0"/>
              <w:adjustRightInd w:val="0"/>
              <w:snapToGrid w:val="0"/>
              <w:spacing w:line="560" w:lineRule="exact"/>
              <w:ind w:firstLine="562" w:firstLineChars="200"/>
              <w:jc w:val="center"/>
              <w:textAlignment w:val="auto"/>
              <w:rPr>
                <w:rFonts w:hint="eastAsia" w:ascii="仿宋_GB2312" w:hAnsi="仿宋" w:eastAsia="仿宋_GB2312" w:cs="宋体"/>
                <w:b/>
                <w:bCs/>
                <w:sz w:val="24"/>
                <w:szCs w:val="24"/>
              </w:rPr>
            </w:pPr>
            <w:r>
              <w:rPr>
                <w:rFonts w:hint="eastAsia" w:ascii="仿宋_GB2312" w:hAnsi="仿宋_GB2312" w:eastAsia="仿宋_GB2312" w:cs="Times New Roman"/>
                <w:b/>
                <w:bCs/>
                <w:sz w:val="28"/>
                <w:szCs w:val="28"/>
              </w:rPr>
              <w:t>计扣分办法</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jc w:val="center"/>
              <w:rPr>
                <w:rFonts w:hint="eastAsia" w:ascii="仿宋_GB2312" w:hAnsi="仿宋" w:eastAsia="仿宋_GB2312" w:cs="宋体"/>
                <w:b/>
                <w:bCs/>
                <w:sz w:val="24"/>
                <w:szCs w:val="24"/>
                <w:lang w:eastAsia="zh-CN"/>
              </w:rPr>
            </w:pPr>
            <w:r>
              <w:rPr>
                <w:rFonts w:hint="eastAsia" w:ascii="仿宋_GB2312" w:hAnsi="仿宋" w:eastAsia="仿宋_GB2312" w:cs="宋体"/>
                <w:b/>
                <w:bCs/>
                <w:sz w:val="24"/>
                <w:szCs w:val="24"/>
                <w:lang w:eastAsia="zh-CN"/>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1.学生满意度测评</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20分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lang w:eastAsia="zh-CN"/>
              </w:rPr>
            </w:pPr>
            <w:r>
              <w:rPr>
                <w:rFonts w:hint="eastAsia" w:ascii="仿宋_GB2312" w:hAnsi="宋体" w:eastAsia="仿宋_GB2312"/>
                <w:szCs w:val="21"/>
              </w:rPr>
              <w:t>测评人数不少于班级人数的95%，采用统一问卷，满分20分，取平均分</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2.本人或邀请专家学者在班级作线上线下学术或创新创业讲座，或者举办学术沙龙</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10分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1次计2分，以有主题讲座题目背景的照片或新闻作为支撑材料</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3.以指导老师或团队负责人带领本班学生做科研、参加社会实践项目、大创、挑战杯等项目</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10分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1个项目或团队计5分（本班学生占团队或项目人数不少于一半），以立项文本作为支撑材料</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4.组织能提高学生素质的拓展活动</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10分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1项计5分，以相关新闻稿作为支撑材料</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5.一年开展不少于四次的学风主题班会或学风问题专项整治活动</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10分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少于四次不得分，以相关新闻稿作为支撑材料</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6.开展走访寝室、班级查课或听课等学风督导活动</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10分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1次计1分，以有本人及班级学生的照片作支撑材料</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7.班级学生零挂科、零降级</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10分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降级1名学生扣5分，挂科1门扣0.5分，查看班级成绩单</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8.建立学业预警帮扶台账，帮扶不少于3名后进生，制定“一生一策”指导方案</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5分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查看台账，指导方案少于3项不得分</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9.帮扶台账中学业绩点末三名的学生成绩明显提高</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15分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绩点末三名学生中每有一名学生班级名次或绩点上升得5分，查看学生成绩</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3314" w:type="dxa"/>
            <w:tcBorders>
              <w:top w:val="single" w:color="auto" w:sz="4" w:space="0"/>
              <w:left w:val="single" w:color="auto" w:sz="4" w:space="0"/>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附加分：近两年指导不限于本班级学生获得市校级及以上创新创业（训练）项目；指导学生获得省级及以上学科专业竞赛三等奖及以上荣誉、“挑战杯”竞赛三等奖及以上荣誉；指导学生以第一作者发表统计源以上收录论文或获得省级及以上社会实践表彰</w:t>
            </w:r>
          </w:p>
        </w:tc>
        <w:tc>
          <w:tcPr>
            <w:tcW w:w="777"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最高</w:t>
            </w:r>
          </w:p>
          <w:p>
            <w:pPr>
              <w:rPr>
                <w:rFonts w:hint="eastAsia" w:ascii="仿宋_GB2312" w:hAnsi="宋体" w:eastAsia="仿宋_GB2312"/>
                <w:szCs w:val="21"/>
              </w:rPr>
            </w:pPr>
            <w:r>
              <w:rPr>
                <w:rFonts w:hint="eastAsia" w:ascii="仿宋_GB2312" w:hAnsi="宋体" w:eastAsia="仿宋_GB2312"/>
                <w:szCs w:val="21"/>
              </w:rPr>
              <w:t>10分</w:t>
            </w:r>
          </w:p>
        </w:tc>
        <w:tc>
          <w:tcPr>
            <w:tcW w:w="4118" w:type="dxa"/>
            <w:tcBorders>
              <w:top w:val="single" w:color="auto" w:sz="4" w:space="0"/>
              <w:left w:val="nil"/>
              <w:bottom w:val="single" w:color="auto" w:sz="4" w:space="0"/>
              <w:right w:val="single" w:color="auto" w:sz="4" w:space="0"/>
            </w:tcBorders>
            <w:noWrap w:val="0"/>
            <w:vAlign w:val="center"/>
          </w:tcPr>
          <w:p>
            <w:pPr>
              <w:rPr>
                <w:rFonts w:hint="eastAsia" w:ascii="仿宋_GB2312" w:hAnsi="宋体" w:eastAsia="仿宋_GB2312"/>
                <w:szCs w:val="21"/>
              </w:rPr>
            </w:pPr>
            <w:r>
              <w:rPr>
                <w:rFonts w:hint="eastAsia" w:ascii="仿宋_GB2312" w:hAnsi="宋体" w:eastAsia="仿宋_GB2312"/>
                <w:szCs w:val="21"/>
              </w:rPr>
              <w:t>1项国家级比赛二等奖及以上计10分，国家级比赛三等奖、省级一等奖计6分，省级二等奖计4分，国家、省优秀奖及市级计3分，校级竞赛获奖、指导申报上级项目计2分；1篇SCI论文计10分，统计源期刊论文计4分。</w:t>
            </w:r>
          </w:p>
        </w:tc>
        <w:tc>
          <w:tcPr>
            <w:tcW w:w="1428" w:type="dxa"/>
            <w:tcBorders>
              <w:top w:val="single" w:color="auto" w:sz="4" w:space="0"/>
              <w:left w:val="nil"/>
              <w:bottom w:val="single" w:color="auto" w:sz="4" w:space="0"/>
              <w:right w:val="single" w:color="auto" w:sz="4" w:space="0"/>
            </w:tcBorders>
            <w:noWrap w:val="0"/>
            <w:vAlign w:val="center"/>
          </w:tcPr>
          <w:p>
            <w:pPr>
              <w:widowControl/>
              <w:snapToGrid w:val="0"/>
              <w:spacing w:line="360" w:lineRule="auto"/>
              <w:rPr>
                <w:rFonts w:hint="eastAsia" w:ascii="仿宋_GB2312" w:hAnsi="仿宋" w:eastAsia="仿宋_GB2312" w:cs="宋体"/>
                <w:sz w:val="24"/>
                <w:szCs w:val="24"/>
              </w:rPr>
            </w:pPr>
          </w:p>
        </w:tc>
      </w:tr>
    </w:tbl>
    <w:p>
      <w:pPr>
        <w:rPr>
          <w:rFonts w:hint="eastAsia" w:ascii="仿宋" w:hAnsi="仿宋" w:eastAsia="仿宋" w:cs="仿宋"/>
          <w:b/>
          <w:bCs/>
          <w:sz w:val="24"/>
          <w:u w:val="single"/>
          <w:lang w:val="en-US" w:eastAsia="zh-CN"/>
        </w:rPr>
      </w:pPr>
      <w:r>
        <w:rPr>
          <w:rFonts w:hint="eastAsia" w:ascii="仿宋" w:hAnsi="仿宋" w:eastAsia="仿宋" w:cs="仿宋"/>
          <w:b/>
          <w:bCs/>
          <w:sz w:val="28"/>
          <w:szCs w:val="28"/>
          <w:lang w:eastAsia="zh-CN"/>
        </w:rPr>
        <w:t>自评总分</w:t>
      </w:r>
      <w:r>
        <w:rPr>
          <w:rFonts w:hint="eastAsia" w:ascii="仿宋" w:hAnsi="仿宋" w:eastAsia="仿宋" w:cs="仿宋"/>
          <w:b/>
          <w:bCs/>
          <w:sz w:val="22"/>
          <w:szCs w:val="22"/>
        </w:rPr>
        <w:t>：</w:t>
      </w:r>
      <w:r>
        <w:rPr>
          <w:rFonts w:hint="eastAsia" w:ascii="仿宋" w:hAnsi="仿宋" w:eastAsia="仿宋" w:cs="仿宋"/>
          <w:b/>
          <w:bCs/>
          <w:sz w:val="21"/>
          <w:szCs w:val="21"/>
          <w:u w:val="single"/>
        </w:rPr>
        <w:t xml:space="preserve">      </w:t>
      </w:r>
      <w:r>
        <w:rPr>
          <w:rFonts w:hint="eastAsia" w:ascii="仿宋" w:hAnsi="仿宋" w:eastAsia="仿宋" w:cs="仿宋"/>
          <w:b/>
          <w:bCs/>
          <w:sz w:val="21"/>
          <w:szCs w:val="21"/>
          <w:u w:val="single"/>
          <w:lang w:val="en-US" w:eastAsia="zh-CN"/>
        </w:rPr>
        <w:t xml:space="preserve">         </w:t>
      </w:r>
      <w:r>
        <w:rPr>
          <w:rFonts w:hint="eastAsia" w:ascii="仿宋" w:hAnsi="仿宋" w:eastAsia="仿宋" w:cs="仿宋"/>
          <w:b/>
          <w:bCs/>
          <w:sz w:val="28"/>
          <w:szCs w:val="28"/>
          <w:lang w:eastAsia="zh-CN"/>
        </w:rPr>
        <w:t>带班</w:t>
      </w:r>
      <w:r>
        <w:rPr>
          <w:rFonts w:hint="eastAsia" w:ascii="仿宋" w:hAnsi="仿宋" w:eastAsia="仿宋" w:cs="仿宋"/>
          <w:b/>
          <w:bCs/>
          <w:sz w:val="28"/>
          <w:szCs w:val="28"/>
        </w:rPr>
        <w:t>学院</w:t>
      </w:r>
      <w:r>
        <w:rPr>
          <w:rFonts w:hint="eastAsia" w:ascii="仿宋" w:hAnsi="仿宋" w:eastAsia="仿宋" w:cs="仿宋"/>
          <w:b/>
          <w:bCs/>
          <w:sz w:val="28"/>
          <w:szCs w:val="28"/>
          <w:lang w:eastAsia="zh-CN"/>
        </w:rPr>
        <w:t>复核得分及</w:t>
      </w:r>
      <w:r>
        <w:rPr>
          <w:rFonts w:hint="eastAsia" w:ascii="仿宋" w:hAnsi="仿宋" w:eastAsia="仿宋" w:cs="仿宋"/>
          <w:b/>
          <w:bCs/>
          <w:sz w:val="28"/>
          <w:szCs w:val="28"/>
        </w:rPr>
        <w:t>盖章</w:t>
      </w:r>
      <w:r>
        <w:rPr>
          <w:rFonts w:hint="eastAsia" w:ascii="仿宋" w:hAnsi="仿宋" w:eastAsia="仿宋" w:cs="仿宋"/>
          <w:b/>
          <w:bCs/>
          <w:sz w:val="21"/>
          <w:szCs w:val="21"/>
          <w:u w:val="single"/>
        </w:rPr>
        <w:t xml:space="preserve">              </w:t>
      </w:r>
      <w:r>
        <w:rPr>
          <w:rFonts w:hint="eastAsia" w:ascii="仿宋" w:hAnsi="仿宋" w:eastAsia="仿宋" w:cs="仿宋"/>
          <w:b/>
          <w:bCs/>
          <w:sz w:val="24"/>
          <w:u w:val="single"/>
        </w:rPr>
        <w:t xml:space="preserve">     </w:t>
      </w:r>
    </w:p>
    <w:p>
      <w:pPr>
        <w:rPr>
          <w:rFonts w:hint="eastAsia" w:ascii="仿宋_GB2312" w:hAnsi="宋体" w:eastAsia="仿宋_GB2312"/>
          <w:szCs w:val="21"/>
          <w:lang w:eastAsia="zh-CN"/>
        </w:rPr>
      </w:pPr>
      <w:r>
        <w:rPr>
          <w:rFonts w:hint="eastAsia" w:ascii="仿宋_GB2312" w:hAnsi="宋体" w:eastAsia="仿宋_GB2312"/>
          <w:b/>
          <w:bCs/>
          <w:szCs w:val="21"/>
        </w:rPr>
        <w:t>说明：</w:t>
      </w:r>
      <w:r>
        <w:rPr>
          <w:rFonts w:hint="eastAsia" w:ascii="仿宋_GB2312" w:eastAsia="仿宋_GB2312"/>
          <w:szCs w:val="21"/>
        </w:rPr>
        <w:t>1.</w:t>
      </w:r>
      <w:r>
        <w:rPr>
          <w:rFonts w:hint="eastAsia" w:ascii="仿宋_GB2312" w:hAnsi="宋体" w:eastAsia="仿宋_GB2312"/>
          <w:szCs w:val="21"/>
        </w:rPr>
        <w:t>班主任一般按教学行政班配备，优先配备低年级班级；</w:t>
      </w:r>
      <w:r>
        <w:rPr>
          <w:rFonts w:hint="eastAsia" w:ascii="仿宋_GB2312" w:eastAsia="仿宋_GB2312"/>
          <w:szCs w:val="21"/>
        </w:rPr>
        <w:t>2.</w:t>
      </w:r>
      <w:r>
        <w:rPr>
          <w:rFonts w:hint="eastAsia" w:ascii="仿宋_GB2312" w:hAnsi="宋体" w:eastAsia="仿宋_GB2312"/>
          <w:szCs w:val="21"/>
        </w:rPr>
        <w:t>总分达到</w:t>
      </w:r>
      <w:r>
        <w:rPr>
          <w:rFonts w:hint="eastAsia" w:ascii="仿宋_GB2312" w:eastAsia="仿宋_GB2312"/>
          <w:szCs w:val="21"/>
        </w:rPr>
        <w:t>60</w:t>
      </w:r>
      <w:r>
        <w:rPr>
          <w:rFonts w:hint="eastAsia" w:ascii="仿宋_GB2312" w:hAnsi="宋体" w:eastAsia="仿宋_GB2312"/>
          <w:szCs w:val="21"/>
        </w:rPr>
        <w:t>分方为合格；</w:t>
      </w:r>
      <w:r>
        <w:rPr>
          <w:rFonts w:hint="eastAsia" w:ascii="仿宋_GB2312" w:eastAsia="仿宋_GB2312"/>
          <w:szCs w:val="21"/>
        </w:rPr>
        <w:t>3.</w:t>
      </w:r>
      <w:r>
        <w:rPr>
          <w:rFonts w:hint="eastAsia" w:ascii="仿宋_GB2312" w:hAnsi="宋体" w:eastAsia="仿宋_GB2312"/>
          <w:szCs w:val="21"/>
        </w:rPr>
        <w:t>优秀班主任总分不得少于</w:t>
      </w:r>
      <w:r>
        <w:rPr>
          <w:rFonts w:hint="eastAsia" w:ascii="仿宋_GB2312" w:eastAsia="仿宋_GB2312"/>
          <w:szCs w:val="21"/>
        </w:rPr>
        <w:t>75</w:t>
      </w:r>
      <w:r>
        <w:rPr>
          <w:rFonts w:hint="eastAsia" w:ascii="仿宋_GB2312" w:hAnsi="宋体" w:eastAsia="仿宋_GB2312"/>
          <w:szCs w:val="21"/>
        </w:rPr>
        <w:t>分，根据总分排序按照评选比例依序确定；</w:t>
      </w:r>
      <w:r>
        <w:rPr>
          <w:rFonts w:hint="eastAsia" w:ascii="仿宋_GB2312" w:eastAsia="仿宋_GB2312"/>
          <w:szCs w:val="21"/>
        </w:rPr>
        <w:t>4.</w:t>
      </w:r>
      <w:r>
        <w:rPr>
          <w:rFonts w:hint="eastAsia" w:ascii="仿宋_GB2312" w:hAnsi="宋体" w:eastAsia="仿宋_GB2312"/>
          <w:szCs w:val="21"/>
        </w:rPr>
        <w:t>附加分加分不局限任期内和所带班级学生；</w:t>
      </w:r>
      <w:r>
        <w:rPr>
          <w:rFonts w:hint="eastAsia" w:ascii="仿宋_GB2312" w:eastAsia="仿宋_GB2312"/>
          <w:szCs w:val="21"/>
        </w:rPr>
        <w:t>5.</w:t>
      </w:r>
      <w:r>
        <w:rPr>
          <w:rFonts w:hint="eastAsia" w:ascii="仿宋_GB2312" w:hAnsi="宋体" w:eastAsia="仿宋_GB2312"/>
          <w:szCs w:val="21"/>
        </w:rPr>
        <w:t>以上指标除第</w:t>
      </w:r>
      <w:r>
        <w:rPr>
          <w:rFonts w:hint="eastAsia" w:ascii="仿宋_GB2312" w:eastAsia="仿宋_GB2312"/>
          <w:szCs w:val="21"/>
        </w:rPr>
        <w:t>1</w:t>
      </w:r>
      <w:r>
        <w:rPr>
          <w:rFonts w:hint="eastAsia" w:ascii="仿宋_GB2312" w:hAnsi="宋体" w:eastAsia="仿宋_GB2312"/>
          <w:szCs w:val="21"/>
        </w:rPr>
        <w:t>项之外其他须提供照片、新闻、工作记录、证书等佐证性材料。</w:t>
      </w:r>
    </w:p>
    <w:sectPr>
      <w:pgSz w:w="11906" w:h="16838"/>
      <w:pgMar w:top="1327" w:right="1800" w:bottom="132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GB2312">
    <w:altName w:val="仿宋"/>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9B3E3B"/>
    <w:rsid w:val="00B37814"/>
    <w:rsid w:val="02572112"/>
    <w:rsid w:val="08DC2B01"/>
    <w:rsid w:val="08F06236"/>
    <w:rsid w:val="102D1B20"/>
    <w:rsid w:val="14EB3CA4"/>
    <w:rsid w:val="1BC31CAE"/>
    <w:rsid w:val="1EA25BAA"/>
    <w:rsid w:val="2CD71784"/>
    <w:rsid w:val="44D94030"/>
    <w:rsid w:val="471B0F07"/>
    <w:rsid w:val="4CE16CC1"/>
    <w:rsid w:val="4E600B13"/>
    <w:rsid w:val="4EE74A2D"/>
    <w:rsid w:val="4F9B3E3B"/>
    <w:rsid w:val="505252B3"/>
    <w:rsid w:val="585E2CF6"/>
    <w:rsid w:val="5AB63851"/>
    <w:rsid w:val="65EB3624"/>
    <w:rsid w:val="771B11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center"/>
    </w:pPr>
    <w:rPr>
      <w:rFonts w:hint="eastAsia" w:ascii="宋体" w:hAnsi="宋体" w:eastAsia="宋体" w:cs="宋体"/>
      <w:b/>
      <w:color w:val="333333"/>
      <w:kern w:val="44"/>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2768</Words>
  <Characters>2864</Characters>
  <Lines>0</Lines>
  <Paragraphs>0</Paragraphs>
  <TotalTime>9</TotalTime>
  <ScaleCrop>false</ScaleCrop>
  <LinksUpToDate>false</LinksUpToDate>
  <CharactersWithSpaces>3284</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2025-02-21T00:56:00Z</dcterms:created>
  <dc:creator>Ab</dc:creator>
  <cp:lastModifiedBy>李良俊</cp:lastModifiedBy>
  <dcterms:modified xsi:type="dcterms:W3CDTF">2026-04-09T01:42:27Z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C8721F119666473F86F70ED091CA3F97</vt:lpwstr>
  </property>
  <property fmtid="{D5CDD505-2E9C-101B-9397-08002B2CF9AE}" pid="4" name="KSOTemplateDocerSaveRecord">
    <vt:lpwstr>eyJoZGlkIjoiY2EzMzY1YmJlNmJjM2UxZWZmYzMzZDlkZjYxNGFmYjYiLCJ1c2VySWQiOiI2NDU4Mjk2NTkifQ==</vt:lpwstr>
  </property>
</Properties>
</file>